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16143" w14:textId="77777777" w:rsidR="00334934" w:rsidRPr="006D6E3A" w:rsidRDefault="00334934" w:rsidP="008F4A47">
      <w:pPr>
        <w:jc w:val="center"/>
        <w:rPr>
          <w:rFonts w:ascii="Mohave" w:hAnsi="Mohave"/>
          <w:b/>
          <w:bCs/>
          <w:color w:val="8F1925"/>
          <w:sz w:val="32"/>
          <w:szCs w:val="32"/>
        </w:rPr>
      </w:pPr>
    </w:p>
    <w:p w14:paraId="4D8542B0" w14:textId="269CF074" w:rsidR="008F4A47" w:rsidRPr="006D6E3A" w:rsidRDefault="008F4A47" w:rsidP="008F4A47">
      <w:pPr>
        <w:jc w:val="center"/>
        <w:rPr>
          <w:rFonts w:ascii="Mohave" w:hAnsi="Mohave"/>
          <w:b/>
          <w:bCs/>
          <w:color w:val="8F1925"/>
          <w:sz w:val="32"/>
          <w:szCs w:val="32"/>
        </w:rPr>
      </w:pPr>
      <w:r w:rsidRPr="006D6E3A">
        <w:rPr>
          <w:rFonts w:ascii="Mohave" w:hAnsi="Mohave"/>
          <w:b/>
          <w:bCs/>
          <w:color w:val="8F1925"/>
          <w:sz w:val="32"/>
          <w:szCs w:val="32"/>
        </w:rPr>
        <w:t>ITZULPEN-PROBA</w:t>
      </w:r>
    </w:p>
    <w:p w14:paraId="0C5C3AAC" w14:textId="492DD9B0" w:rsidR="008F4A47" w:rsidRPr="006D6E3A" w:rsidRDefault="008F4A47" w:rsidP="008F4A47">
      <w:pPr>
        <w:jc w:val="both"/>
        <w:rPr>
          <w:rFonts w:ascii="Outfit Light" w:hAnsi="Outfit Light"/>
        </w:rPr>
      </w:pPr>
      <w:r w:rsidRPr="006D6E3A">
        <w:rPr>
          <w:rFonts w:ascii="Outfit Light" w:hAnsi="Outfit Light"/>
        </w:rPr>
        <w:t xml:space="preserve">Jarraian aurkezten diren </w:t>
      </w:r>
      <w:r w:rsidR="00335A88" w:rsidRPr="006D6E3A">
        <w:rPr>
          <w:rFonts w:ascii="Outfit Light" w:hAnsi="Outfit Light"/>
        </w:rPr>
        <w:t>euskarazko</w:t>
      </w:r>
      <w:r w:rsidRPr="006D6E3A">
        <w:rPr>
          <w:rFonts w:ascii="Outfit Light" w:hAnsi="Outfit Light"/>
        </w:rPr>
        <w:t xml:space="preserve"> </w:t>
      </w:r>
      <w:r w:rsidR="00335A88" w:rsidRPr="006D6E3A">
        <w:rPr>
          <w:rFonts w:ascii="Outfit Light" w:hAnsi="Outfit Light"/>
        </w:rPr>
        <w:t>testuak</w:t>
      </w:r>
      <w:r w:rsidRPr="006D6E3A">
        <w:rPr>
          <w:rFonts w:ascii="Outfit Light" w:hAnsi="Outfit Light"/>
        </w:rPr>
        <w:t xml:space="preserve"> (E</w:t>
      </w:r>
      <w:r w:rsidR="00335A88" w:rsidRPr="006D6E3A">
        <w:rPr>
          <w:rFonts w:ascii="Outfit Light" w:hAnsi="Outfit Light"/>
        </w:rPr>
        <w:t>U</w:t>
      </w:r>
      <w:r w:rsidRPr="006D6E3A">
        <w:rPr>
          <w:rFonts w:ascii="Outfit Light" w:hAnsi="Outfit Light"/>
        </w:rPr>
        <w:t xml:space="preserve">S) </w:t>
      </w:r>
      <w:r w:rsidR="00CE1EB3" w:rsidRPr="006D6E3A">
        <w:rPr>
          <w:rFonts w:ascii="Outfit Light" w:hAnsi="Outfit Light"/>
        </w:rPr>
        <w:t>gaztelaniara</w:t>
      </w:r>
      <w:r w:rsidRPr="006D6E3A">
        <w:rPr>
          <w:rFonts w:ascii="Outfit Light" w:hAnsi="Outfit Light"/>
        </w:rPr>
        <w:t xml:space="preserve"> itzuli behar dira. </w:t>
      </w:r>
      <w:r w:rsidR="00335A88" w:rsidRPr="006D6E3A">
        <w:rPr>
          <w:rFonts w:ascii="Outfit Light" w:hAnsi="Outfit Light"/>
        </w:rPr>
        <w:t>Gaztelaniazko</w:t>
      </w:r>
      <w:r w:rsidRPr="006D6E3A">
        <w:rPr>
          <w:rFonts w:ascii="Outfit Light" w:hAnsi="Outfit Light"/>
        </w:rPr>
        <w:t xml:space="preserve"> itzulpena ES: lerroan jarri behar da. Proba-esaldiak dagokien domeinuen arabera kategorizatu dira. E</w:t>
      </w:r>
      <w:r w:rsidR="00335A88" w:rsidRPr="006D6E3A">
        <w:rPr>
          <w:rFonts w:ascii="Outfit Light" w:hAnsi="Outfit Light"/>
        </w:rPr>
        <w:t>gin ezazue soilik e</w:t>
      </w:r>
      <w:r w:rsidRPr="006D6E3A">
        <w:rPr>
          <w:rFonts w:ascii="Outfit Light" w:hAnsi="Outfit Light"/>
        </w:rPr>
        <w:t xml:space="preserve">skaintza aurkeztu nahi duzuen </w:t>
      </w:r>
      <w:r w:rsidR="00E74BE4" w:rsidRPr="006D6E3A">
        <w:rPr>
          <w:rFonts w:ascii="Outfit Light" w:hAnsi="Outfit Light"/>
        </w:rPr>
        <w:t>sortari</w:t>
      </w:r>
      <w:r w:rsidRPr="006D6E3A">
        <w:rPr>
          <w:rFonts w:ascii="Outfit Light" w:hAnsi="Outfit Light"/>
        </w:rPr>
        <w:t xml:space="preserve"> dagokion domeinu-</w:t>
      </w:r>
      <w:r w:rsidR="00335A88" w:rsidRPr="006D6E3A">
        <w:rPr>
          <w:rFonts w:ascii="Outfit Light" w:hAnsi="Outfit Light"/>
        </w:rPr>
        <w:t>proba</w:t>
      </w:r>
      <w:r w:rsidRPr="006D6E3A">
        <w:rPr>
          <w:rFonts w:ascii="Outfit Light" w:hAnsi="Outfit Light"/>
        </w:rPr>
        <w:t xml:space="preserve">. </w:t>
      </w:r>
      <w:r w:rsidR="00605F32" w:rsidRPr="006D6E3A">
        <w:rPr>
          <w:rFonts w:ascii="Outfit Light" w:hAnsi="Outfit Light"/>
        </w:rPr>
        <w:t xml:space="preserve">Proba zuzentzeko kontuan hartuko diren irizpideak </w:t>
      </w:r>
      <w:r w:rsidR="00C96D86" w:rsidRPr="006D6E3A">
        <w:rPr>
          <w:rFonts w:ascii="Outfit Light" w:hAnsi="Outfit Light"/>
        </w:rPr>
        <w:t>gonbidapen-gutunean zehazten diren irizpide berak dira.</w:t>
      </w:r>
    </w:p>
    <w:p w14:paraId="49439F11" w14:textId="77777777" w:rsidR="008F4A47" w:rsidRPr="00E74BE4" w:rsidRDefault="008F4A47" w:rsidP="008F4A47">
      <w:pPr>
        <w:rPr>
          <w:b/>
          <w:bCs/>
        </w:rPr>
      </w:pPr>
    </w:p>
    <w:p w14:paraId="423A2D10" w14:textId="0B7F453E" w:rsidR="008F4A47" w:rsidRPr="006D6E3A" w:rsidRDefault="002E262D" w:rsidP="008F4A47">
      <w:pPr>
        <w:rPr>
          <w:rFonts w:ascii="Mohave" w:hAnsi="Mohave"/>
          <w:b/>
          <w:bCs/>
          <w:sz w:val="28"/>
          <w:szCs w:val="28"/>
        </w:rPr>
      </w:pPr>
      <w:r w:rsidRPr="006D6E3A">
        <w:rPr>
          <w:rFonts w:ascii="Mohave" w:hAnsi="Mohave"/>
          <w:b/>
          <w:bCs/>
          <w:sz w:val="28"/>
          <w:szCs w:val="28"/>
        </w:rPr>
        <w:t>Informatika eta elektronika</w:t>
      </w:r>
    </w:p>
    <w:p w14:paraId="5B460409" w14:textId="6AE96185" w:rsidR="00C52CD4" w:rsidRPr="006D6E3A" w:rsidRDefault="008F4A47" w:rsidP="004011BC">
      <w:pPr>
        <w:pStyle w:val="Prrafodelista"/>
        <w:numPr>
          <w:ilvl w:val="0"/>
          <w:numId w:val="3"/>
        </w:numPr>
        <w:jc w:val="both"/>
        <w:rPr>
          <w:rFonts w:ascii="Mohave" w:hAnsi="Mohave"/>
          <w:sz w:val="28"/>
          <w:szCs w:val="28"/>
        </w:rPr>
      </w:pPr>
      <w:r w:rsidRPr="006D6E3A">
        <w:rPr>
          <w:rFonts w:ascii="Mohave" w:hAnsi="Mohave"/>
          <w:b/>
          <w:bCs/>
          <w:sz w:val="28"/>
          <w:szCs w:val="28"/>
        </w:rPr>
        <w:t>EUS</w:t>
      </w:r>
      <w:r w:rsidRPr="006D6E3A">
        <w:rPr>
          <w:rFonts w:ascii="Mohave" w:hAnsi="Mohave"/>
          <w:sz w:val="28"/>
          <w:szCs w:val="28"/>
        </w:rPr>
        <w:t xml:space="preserve">: </w:t>
      </w:r>
    </w:p>
    <w:p w14:paraId="142D1CCF" w14:textId="381A128A" w:rsidR="00C52CD4" w:rsidRPr="006D6E3A" w:rsidRDefault="00C52CD4" w:rsidP="004011BC">
      <w:pPr>
        <w:jc w:val="both"/>
        <w:rPr>
          <w:rFonts w:ascii="Outfit Light" w:hAnsi="Outfit Light"/>
        </w:rPr>
      </w:pPr>
      <w:r w:rsidRPr="006D6E3A">
        <w:rPr>
          <w:rFonts w:ascii="Outfit Light" w:hAnsi="Outfit Light"/>
        </w:rPr>
        <w:t>9.5.3 ADIBIDEA</w:t>
      </w:r>
    </w:p>
    <w:p w14:paraId="21B6F7B5" w14:textId="77777777" w:rsidR="00C52CD4" w:rsidRPr="006D6E3A" w:rsidRDefault="00C52CD4" w:rsidP="004011BC">
      <w:pPr>
        <w:jc w:val="both"/>
        <w:rPr>
          <w:rFonts w:ascii="Outfit Light" w:hAnsi="Outfit Light"/>
        </w:rPr>
      </w:pPr>
      <w:r w:rsidRPr="006D6E3A">
        <w:rPr>
          <w:rFonts w:ascii="Outfit Light" w:hAnsi="Outfit Light"/>
        </w:rPr>
        <w:t xml:space="preserve">Zehaztu ezazu zer efektu duen parametro-kuantizazioak M = 32 ordenako fase linealeko FIR banda-paseko iragazki baten maiztasun-erantzunean. </w:t>
      </w:r>
    </w:p>
    <w:p w14:paraId="0349B1AD" w14:textId="77777777" w:rsidR="00C52CD4" w:rsidRPr="006D6E3A" w:rsidRDefault="00C52CD4" w:rsidP="004011BC">
      <w:pPr>
        <w:jc w:val="both"/>
        <w:rPr>
          <w:rFonts w:ascii="Outfit Light" w:hAnsi="Outfit Light"/>
        </w:rPr>
      </w:pPr>
      <w:r w:rsidRPr="006D6E3A">
        <w:rPr>
          <w:rFonts w:ascii="Outfit Light" w:hAnsi="Outfit Light"/>
        </w:rPr>
        <w:t xml:space="preserve">9.5.8(a) irudian, kuantizatu gabeko koefizienteak dituen fase linealeko FIR banda-paseko iragazki baten maiztasun-erantzuna ageri da. Koefizienteak lau digitu esanguratsura kuantizatzen direnean, maiztasun-erantzunaren gaineko efektua oso txikia da. </w:t>
      </w:r>
    </w:p>
    <w:p w14:paraId="3D31E1EF" w14:textId="77777777" w:rsidR="00C52CD4" w:rsidRPr="006D6E3A" w:rsidRDefault="00C52CD4" w:rsidP="004011BC">
      <w:pPr>
        <w:jc w:val="both"/>
        <w:rPr>
          <w:rFonts w:ascii="Outfit Light" w:hAnsi="Outfit Light"/>
        </w:rPr>
      </w:pPr>
      <w:r w:rsidRPr="006D6E3A">
        <w:rPr>
          <w:rFonts w:ascii="Outfit Light" w:hAnsi="Outfit Light"/>
        </w:rPr>
        <w:t>Hala ere, koefizienteak hiru digitu esanguratsura kuantizatzen direnean, albo-gingilak zenbait dezibel handitzen dira, 9.5.8(b) irudian ageri den moduan. Emaitza horrek adierazten du gutxienez 10 bit erabili behar direla FIR iragazki horren koefizienteak adierazteko eta, ahal dela, 12 eta 14 bit bitartean erabiltzea komeni dela.  Adibide horretatik, ikasi dugu gutxienez 10 bit behar direla luzera ertaineko FIR iragazki baten forma zuzeneko gauzatzean koefizienteak adierazteko. Iragazkiaren luzera handitzen den heinean, koefizienteko bit kopurua handitu egin beharko da iragazkiaren maiztasun-erantzunaren ezaugarrian errore bera mantentzeko.</w:t>
      </w:r>
    </w:p>
    <w:p w14:paraId="4CDF8924" w14:textId="3DB56E7C" w:rsidR="008F4A47" w:rsidRPr="00E74BE4" w:rsidRDefault="008F4A47" w:rsidP="00C52CD4">
      <w:pPr>
        <w:pStyle w:val="Prrafodelista"/>
        <w:jc w:val="both"/>
      </w:pPr>
    </w:p>
    <w:p w14:paraId="33D11257" w14:textId="14021B36" w:rsidR="008F4A47" w:rsidRPr="006D6E3A" w:rsidRDefault="008F4A47" w:rsidP="006D6E3A">
      <w:pPr>
        <w:pStyle w:val="Prrafodelista"/>
        <w:numPr>
          <w:ilvl w:val="0"/>
          <w:numId w:val="3"/>
        </w:numPr>
        <w:jc w:val="both"/>
        <w:rPr>
          <w:rFonts w:ascii="Mohave" w:hAnsi="Mohave"/>
          <w:sz w:val="28"/>
          <w:szCs w:val="28"/>
        </w:rPr>
      </w:pPr>
      <w:r w:rsidRPr="006D6E3A">
        <w:rPr>
          <w:rFonts w:ascii="Mohave" w:hAnsi="Mohave"/>
          <w:sz w:val="28"/>
          <w:szCs w:val="28"/>
        </w:rPr>
        <w:t>ES:</w:t>
      </w:r>
    </w:p>
    <w:p w14:paraId="3C4E7B5F" w14:textId="77777777" w:rsidR="000726C9" w:rsidRPr="00E74BE4" w:rsidRDefault="000726C9" w:rsidP="000726C9">
      <w:pPr>
        <w:ind w:left="360"/>
        <w:jc w:val="both"/>
      </w:pPr>
    </w:p>
    <w:p w14:paraId="203AC6E3" w14:textId="77777777" w:rsidR="008D0912" w:rsidRPr="00E74BE4" w:rsidRDefault="008D0912" w:rsidP="000726C9">
      <w:pPr>
        <w:ind w:left="360"/>
        <w:jc w:val="both"/>
      </w:pPr>
    </w:p>
    <w:p w14:paraId="15E4C1D9" w14:textId="7573C22B" w:rsidR="000726C9" w:rsidRPr="006D6E3A" w:rsidRDefault="000726C9" w:rsidP="006D6E3A">
      <w:pPr>
        <w:pStyle w:val="Prrafodelista"/>
        <w:numPr>
          <w:ilvl w:val="0"/>
          <w:numId w:val="3"/>
        </w:numPr>
        <w:jc w:val="both"/>
        <w:rPr>
          <w:rFonts w:ascii="Mohave" w:hAnsi="Mohave"/>
          <w:sz w:val="28"/>
          <w:szCs w:val="28"/>
        </w:rPr>
      </w:pPr>
      <w:r w:rsidRPr="006D6E3A">
        <w:rPr>
          <w:rFonts w:ascii="Mohave" w:hAnsi="Mohave"/>
          <w:sz w:val="28"/>
          <w:szCs w:val="28"/>
        </w:rPr>
        <w:t>Iruzkinak:</w:t>
      </w:r>
    </w:p>
    <w:p w14:paraId="77B8D055" w14:textId="77777777" w:rsidR="00B06743" w:rsidRPr="00E74BE4" w:rsidRDefault="00B06743" w:rsidP="004011BC">
      <w:pPr>
        <w:rPr>
          <w:b/>
          <w:bCs/>
        </w:rPr>
      </w:pPr>
    </w:p>
    <w:p w14:paraId="6E6EC87E" w14:textId="771281D4" w:rsidR="004011BC" w:rsidRPr="006D6E3A" w:rsidRDefault="00E74BE4" w:rsidP="004011BC">
      <w:pPr>
        <w:rPr>
          <w:rFonts w:ascii="Mohave" w:hAnsi="Mohave"/>
          <w:b/>
          <w:bCs/>
          <w:sz w:val="28"/>
          <w:szCs w:val="28"/>
        </w:rPr>
      </w:pPr>
      <w:r w:rsidRPr="006D6E3A">
        <w:rPr>
          <w:rFonts w:ascii="Mohave" w:hAnsi="Mohave"/>
          <w:b/>
          <w:bCs/>
          <w:sz w:val="28"/>
          <w:szCs w:val="28"/>
        </w:rPr>
        <w:t>Ingeniaritza</w:t>
      </w:r>
      <w:r w:rsidR="00CA5561" w:rsidRPr="006D6E3A">
        <w:rPr>
          <w:rFonts w:ascii="Mohave" w:hAnsi="Mohave"/>
          <w:b/>
          <w:bCs/>
          <w:sz w:val="28"/>
          <w:szCs w:val="28"/>
        </w:rPr>
        <w:t xml:space="preserve"> zibila eta arkitektura</w:t>
      </w:r>
    </w:p>
    <w:p w14:paraId="2B0E7632" w14:textId="77777777" w:rsidR="004011BC" w:rsidRPr="006D6E3A" w:rsidRDefault="004011BC" w:rsidP="004011BC">
      <w:pPr>
        <w:pStyle w:val="Prrafodelista"/>
        <w:numPr>
          <w:ilvl w:val="0"/>
          <w:numId w:val="3"/>
        </w:numPr>
        <w:jc w:val="both"/>
        <w:rPr>
          <w:rFonts w:ascii="Mohave" w:hAnsi="Mohave"/>
          <w:sz w:val="28"/>
          <w:szCs w:val="28"/>
        </w:rPr>
      </w:pPr>
      <w:r w:rsidRPr="006D6E3A">
        <w:rPr>
          <w:rFonts w:ascii="Mohave" w:hAnsi="Mohave"/>
          <w:b/>
          <w:bCs/>
          <w:sz w:val="28"/>
          <w:szCs w:val="28"/>
        </w:rPr>
        <w:t>EUS</w:t>
      </w:r>
      <w:r w:rsidRPr="006D6E3A">
        <w:rPr>
          <w:rFonts w:ascii="Mohave" w:hAnsi="Mohave"/>
          <w:sz w:val="28"/>
          <w:szCs w:val="28"/>
        </w:rPr>
        <w:t xml:space="preserve">: </w:t>
      </w:r>
    </w:p>
    <w:p w14:paraId="5E59C93A" w14:textId="77777777" w:rsidR="000710A0" w:rsidRPr="006D6E3A" w:rsidRDefault="00CA5561" w:rsidP="000710A0">
      <w:pPr>
        <w:jc w:val="both"/>
        <w:rPr>
          <w:rFonts w:ascii="Outfit Light" w:hAnsi="Outfit Light"/>
        </w:rPr>
      </w:pPr>
      <w:r w:rsidRPr="006D6E3A">
        <w:rPr>
          <w:rFonts w:ascii="Outfit Light" w:hAnsi="Outfit Light"/>
        </w:rPr>
        <w:t>M</w:t>
      </w:r>
      <w:r w:rsidR="00C90187" w:rsidRPr="006D6E3A">
        <w:rPr>
          <w:rFonts w:ascii="Outfit Light" w:hAnsi="Outfit Light"/>
        </w:rPr>
        <w:t>etal gehigarri</w:t>
      </w:r>
      <w:r w:rsidRPr="006D6E3A">
        <w:rPr>
          <w:rFonts w:ascii="Outfit Light" w:hAnsi="Outfit Light"/>
        </w:rPr>
        <w:t xml:space="preserve">. </w:t>
      </w:r>
      <w:r w:rsidR="00C90187" w:rsidRPr="006D6E3A">
        <w:rPr>
          <w:rFonts w:ascii="Outfit Light" w:hAnsi="Outfit Light"/>
        </w:rPr>
        <w:t>Soldatze-prozesuan eransten den metala. Soldatu beharreko metalen antzeko fusio-puntua edo baxuagoa izan behar du.</w:t>
      </w:r>
      <w:r w:rsidR="000710A0" w:rsidRPr="006D6E3A">
        <w:rPr>
          <w:rFonts w:ascii="Outfit Light" w:hAnsi="Outfit Light"/>
        </w:rPr>
        <w:t xml:space="preserve"> </w:t>
      </w:r>
    </w:p>
    <w:p w14:paraId="2D5A7DA9" w14:textId="4D96D7E5" w:rsidR="00334934" w:rsidRPr="006D6E3A" w:rsidRDefault="000710A0" w:rsidP="000710A0">
      <w:pPr>
        <w:jc w:val="both"/>
        <w:rPr>
          <w:rFonts w:ascii="Outfit Light" w:hAnsi="Outfit Light"/>
        </w:rPr>
      </w:pPr>
      <w:r w:rsidRPr="006D6E3A">
        <w:rPr>
          <w:rFonts w:ascii="Outfit Light" w:hAnsi="Outfit Light"/>
        </w:rPr>
        <w:t>Tximinia-estalki. Tximiniaren estalki goratua; lauza- edo erlaitz-forma izaten du.</w:t>
      </w:r>
    </w:p>
    <w:p w14:paraId="2F37B600" w14:textId="487B05C9" w:rsidR="000710A0" w:rsidRPr="006D6E3A" w:rsidRDefault="000710A0" w:rsidP="000710A0">
      <w:pPr>
        <w:jc w:val="both"/>
        <w:rPr>
          <w:rFonts w:ascii="Outfit Light" w:hAnsi="Outfit Light"/>
        </w:rPr>
      </w:pPr>
      <w:r w:rsidRPr="006D6E3A">
        <w:rPr>
          <w:rFonts w:ascii="Outfit Light" w:hAnsi="Outfit Light"/>
        </w:rPr>
        <w:t>Lanpara eseki. Sabaian edo horma batean kordoi malgu batez esekitako argi-tresna. Kordoiari esker, gorago edo beherago jar daiteke.</w:t>
      </w:r>
    </w:p>
    <w:p w14:paraId="4802A291" w14:textId="41DF981F" w:rsidR="00CA5561" w:rsidRPr="006D6E3A" w:rsidRDefault="005812F6" w:rsidP="005812F6">
      <w:pPr>
        <w:jc w:val="both"/>
        <w:rPr>
          <w:rFonts w:ascii="Outfit Light" w:hAnsi="Outfit Light"/>
        </w:rPr>
      </w:pPr>
      <w:r w:rsidRPr="006D6E3A">
        <w:rPr>
          <w:rFonts w:ascii="Outfit Light" w:hAnsi="Outfit Light"/>
        </w:rPr>
        <w:t>Arrabol-euskarri. Biratzeko aukera ematen duen baina haren ardatzarekiko norabide perpendikularreko translazioa eragozten duen egitura-euskarria.</w:t>
      </w:r>
    </w:p>
    <w:p w14:paraId="7E4573E1" w14:textId="77777777" w:rsidR="008D0912" w:rsidRPr="00E74BE4" w:rsidRDefault="008D0912" w:rsidP="005812F6">
      <w:pPr>
        <w:jc w:val="both"/>
      </w:pPr>
    </w:p>
    <w:p w14:paraId="60823CC2" w14:textId="77777777" w:rsidR="004011BC" w:rsidRPr="006D6E3A" w:rsidRDefault="004011BC" w:rsidP="004011BC">
      <w:pPr>
        <w:pStyle w:val="Prrafodelista"/>
        <w:numPr>
          <w:ilvl w:val="0"/>
          <w:numId w:val="3"/>
        </w:numPr>
        <w:jc w:val="both"/>
        <w:rPr>
          <w:rFonts w:ascii="Mohave" w:hAnsi="Mohave"/>
          <w:b/>
          <w:bCs/>
          <w:sz w:val="28"/>
          <w:szCs w:val="28"/>
        </w:rPr>
      </w:pPr>
      <w:r w:rsidRPr="006D6E3A">
        <w:rPr>
          <w:rFonts w:ascii="Mohave" w:hAnsi="Mohave"/>
          <w:b/>
          <w:bCs/>
          <w:sz w:val="28"/>
          <w:szCs w:val="28"/>
        </w:rPr>
        <w:t>ES:</w:t>
      </w:r>
    </w:p>
    <w:p w14:paraId="4B48CA41" w14:textId="77777777" w:rsidR="000726C9" w:rsidRPr="00E74BE4" w:rsidRDefault="000726C9" w:rsidP="000726C9">
      <w:pPr>
        <w:jc w:val="both"/>
      </w:pPr>
    </w:p>
    <w:p w14:paraId="5B21CC9F" w14:textId="77777777" w:rsidR="008D0912" w:rsidRPr="00E74BE4" w:rsidRDefault="008D0912" w:rsidP="000726C9">
      <w:pPr>
        <w:jc w:val="both"/>
      </w:pPr>
    </w:p>
    <w:p w14:paraId="11E56DCC" w14:textId="39FBC1F8" w:rsidR="000726C9" w:rsidRPr="006D6E3A" w:rsidRDefault="000726C9" w:rsidP="004011BC">
      <w:pPr>
        <w:pStyle w:val="Prrafodelista"/>
        <w:numPr>
          <w:ilvl w:val="0"/>
          <w:numId w:val="3"/>
        </w:numPr>
        <w:jc w:val="both"/>
        <w:rPr>
          <w:rFonts w:ascii="Mohave" w:hAnsi="Mohave"/>
          <w:b/>
          <w:bCs/>
          <w:sz w:val="28"/>
          <w:szCs w:val="28"/>
        </w:rPr>
      </w:pPr>
      <w:r w:rsidRPr="006D6E3A">
        <w:rPr>
          <w:rFonts w:ascii="Mohave" w:hAnsi="Mohave"/>
          <w:b/>
          <w:bCs/>
          <w:sz w:val="28"/>
          <w:szCs w:val="28"/>
        </w:rPr>
        <w:t>Iruzkinak:</w:t>
      </w:r>
    </w:p>
    <w:p w14:paraId="23738A18" w14:textId="77777777" w:rsidR="00175A41" w:rsidRPr="00E74BE4" w:rsidRDefault="00175A41" w:rsidP="008F4A47"/>
    <w:p w14:paraId="6A414C4C" w14:textId="2B11CE44" w:rsidR="00B06743" w:rsidRPr="00970D11" w:rsidRDefault="008D0912" w:rsidP="00B06743">
      <w:pPr>
        <w:rPr>
          <w:rFonts w:ascii="Mohave" w:hAnsi="Mohave"/>
          <w:b/>
          <w:bCs/>
          <w:sz w:val="28"/>
          <w:szCs w:val="28"/>
        </w:rPr>
      </w:pPr>
      <w:r w:rsidRPr="00970D11">
        <w:rPr>
          <w:rFonts w:ascii="Mohave" w:hAnsi="Mohave"/>
          <w:b/>
          <w:bCs/>
          <w:sz w:val="28"/>
          <w:szCs w:val="28"/>
        </w:rPr>
        <w:t>Hirigintza</w:t>
      </w:r>
    </w:p>
    <w:p w14:paraId="6618F3F9" w14:textId="77777777" w:rsidR="00B06743" w:rsidRPr="00970D11" w:rsidRDefault="00B06743" w:rsidP="00B06743">
      <w:pPr>
        <w:pStyle w:val="Prrafodelista"/>
        <w:numPr>
          <w:ilvl w:val="0"/>
          <w:numId w:val="3"/>
        </w:numPr>
        <w:jc w:val="both"/>
        <w:rPr>
          <w:rFonts w:ascii="Mohave" w:hAnsi="Mohave"/>
          <w:sz w:val="28"/>
          <w:szCs w:val="28"/>
        </w:rPr>
      </w:pPr>
      <w:r w:rsidRPr="00970D11">
        <w:rPr>
          <w:rFonts w:ascii="Mohave" w:hAnsi="Mohave"/>
          <w:b/>
          <w:bCs/>
          <w:sz w:val="28"/>
          <w:szCs w:val="28"/>
        </w:rPr>
        <w:t>EUS</w:t>
      </w:r>
      <w:r w:rsidRPr="00970D11">
        <w:rPr>
          <w:rFonts w:ascii="Mohave" w:hAnsi="Mohave"/>
          <w:sz w:val="28"/>
          <w:szCs w:val="28"/>
        </w:rPr>
        <w:t xml:space="preserve">: </w:t>
      </w:r>
    </w:p>
    <w:p w14:paraId="23EE67F2" w14:textId="77777777" w:rsidR="0047560B" w:rsidRPr="006D6E3A" w:rsidRDefault="0047560B" w:rsidP="0047560B">
      <w:pPr>
        <w:jc w:val="both"/>
        <w:rPr>
          <w:rFonts w:ascii="Outfit Light" w:hAnsi="Outfit Light"/>
        </w:rPr>
      </w:pPr>
      <w:r w:rsidRPr="006D6E3A">
        <w:rPr>
          <w:rFonts w:ascii="Outfit Light" w:hAnsi="Outfit Light"/>
        </w:rPr>
        <w:t>Hiri berriak</w:t>
      </w:r>
    </w:p>
    <w:p w14:paraId="325D64D6" w14:textId="47ED334E" w:rsidR="0047560B" w:rsidRPr="006D6E3A" w:rsidRDefault="0047560B" w:rsidP="0047560B">
      <w:pPr>
        <w:jc w:val="both"/>
        <w:rPr>
          <w:rFonts w:ascii="Outfit Light" w:hAnsi="Outfit Light"/>
        </w:rPr>
      </w:pPr>
      <w:r w:rsidRPr="006D6E3A">
        <w:rPr>
          <w:rFonts w:ascii="Outfit Light" w:hAnsi="Outfit Light"/>
        </w:rPr>
        <w:t>Erdi Aroko hirien beste kategoria sortu eta berehala hiri-estatusa lortu zuten finkamenduak, tradizionalki, bi azpimultzotan sailkatuta dago: batetik, “</w:t>
      </w:r>
      <w:proofErr w:type="spellStart"/>
      <w:r w:rsidRPr="006D6E3A">
        <w:rPr>
          <w:rFonts w:ascii="Outfit Light" w:hAnsi="Outfit Light"/>
        </w:rPr>
        <w:t>bastidak</w:t>
      </w:r>
      <w:proofErr w:type="spellEnd"/>
      <w:r w:rsidRPr="006D6E3A">
        <w:rPr>
          <w:rFonts w:ascii="Outfit Light" w:hAnsi="Outfit Light"/>
        </w:rPr>
        <w:t>”, aurreraxeago deskribatuko dugun bezala aurretiaz zehaztutako plan bati jarraituz eraiki zirenak; bestetik, “planta berriko hiri” motak, soilik partzialki planifikatutakoak.</w:t>
      </w:r>
    </w:p>
    <w:p w14:paraId="3CCF07B6" w14:textId="339B6997" w:rsidR="0047560B" w:rsidRPr="006D6E3A" w:rsidRDefault="0047560B" w:rsidP="0047560B">
      <w:pPr>
        <w:jc w:val="both"/>
        <w:rPr>
          <w:rFonts w:ascii="Outfit Light" w:hAnsi="Outfit Light"/>
        </w:rPr>
      </w:pPr>
      <w:r w:rsidRPr="006D6E3A">
        <w:rPr>
          <w:rFonts w:ascii="Outfit Light" w:hAnsi="Outfit Light"/>
        </w:rPr>
        <w:t>Historialari batzuek gaizki erabili izan dute “</w:t>
      </w:r>
      <w:proofErr w:type="spellStart"/>
      <w:r w:rsidRPr="006D6E3A">
        <w:rPr>
          <w:rFonts w:ascii="Outfit Light" w:hAnsi="Outfit Light"/>
        </w:rPr>
        <w:t>bastida</w:t>
      </w:r>
      <w:proofErr w:type="spellEnd"/>
      <w:r w:rsidRPr="006D6E3A">
        <w:rPr>
          <w:rFonts w:ascii="Outfit Light" w:hAnsi="Outfit Light"/>
        </w:rPr>
        <w:t xml:space="preserve">” terminoa, eta estatus hori, </w:t>
      </w:r>
      <w:proofErr w:type="spellStart"/>
      <w:r w:rsidRPr="006D6E3A">
        <w:rPr>
          <w:rFonts w:ascii="Outfit Light" w:hAnsi="Outfit Light"/>
        </w:rPr>
        <w:t>generikoki</w:t>
      </w:r>
      <w:proofErr w:type="spellEnd"/>
      <w:r w:rsidRPr="006D6E3A">
        <w:rPr>
          <w:rFonts w:ascii="Outfit Light" w:hAnsi="Outfit Light"/>
        </w:rPr>
        <w:t>, Erdi Aroko hiri berri guztiei aplikatu diete.</w:t>
      </w:r>
      <w:r w:rsidR="00C40830" w:rsidRPr="006D6E3A">
        <w:rPr>
          <w:rFonts w:ascii="Outfit Light" w:hAnsi="Outfit Light"/>
        </w:rPr>
        <w:t xml:space="preserve"> </w:t>
      </w:r>
      <w:r w:rsidRPr="006D6E3A">
        <w:rPr>
          <w:rFonts w:ascii="Outfit Light" w:hAnsi="Outfit Light"/>
        </w:rPr>
        <w:t xml:space="preserve">Horrelako termino onargarri eta baliotsu baten okerreko erabilerak ekarri du Erdi Aroko Europako herri guztietako hiri berri guztiak </w:t>
      </w:r>
      <w:proofErr w:type="spellStart"/>
      <w:r w:rsidRPr="006D6E3A">
        <w:rPr>
          <w:rFonts w:ascii="Outfit Light" w:hAnsi="Outfit Light"/>
        </w:rPr>
        <w:t>bastidak</w:t>
      </w:r>
      <w:proofErr w:type="spellEnd"/>
      <w:r w:rsidRPr="006D6E3A">
        <w:rPr>
          <w:rFonts w:ascii="Outfit Light" w:hAnsi="Outfit Light"/>
        </w:rPr>
        <w:t xml:space="preserve"> zirela pentsatzea, edo, okerreko ikuspuntu horren ondorio gisa, Erdi Aroko hiri bakarrak herrialde jakin batzuetan </w:t>
      </w:r>
      <w:proofErr w:type="spellStart"/>
      <w:r w:rsidRPr="006D6E3A">
        <w:rPr>
          <w:rFonts w:ascii="Outfit Light" w:hAnsi="Outfit Light"/>
        </w:rPr>
        <w:t>bastida</w:t>
      </w:r>
      <w:proofErr w:type="spellEnd"/>
      <w:r w:rsidRPr="006D6E3A">
        <w:rPr>
          <w:rFonts w:ascii="Outfit Light" w:hAnsi="Outfit Light"/>
        </w:rPr>
        <w:t xml:space="preserve"> deituriko horiek direla uste izatea.</w:t>
      </w:r>
    </w:p>
    <w:p w14:paraId="3EA03D6D" w14:textId="31DC4EE4" w:rsidR="00B06743" w:rsidRPr="006D6E3A" w:rsidRDefault="0047560B" w:rsidP="0047560B">
      <w:pPr>
        <w:jc w:val="both"/>
        <w:rPr>
          <w:rFonts w:ascii="Outfit Light" w:hAnsi="Outfit Light"/>
        </w:rPr>
      </w:pPr>
      <w:proofErr w:type="spellStart"/>
      <w:r w:rsidRPr="006D6E3A">
        <w:rPr>
          <w:rFonts w:ascii="Outfit Light" w:hAnsi="Outfit Light"/>
        </w:rPr>
        <w:lastRenderedPageBreak/>
        <w:t>Beresford</w:t>
      </w:r>
      <w:proofErr w:type="spellEnd"/>
      <w:r w:rsidRPr="006D6E3A">
        <w:rPr>
          <w:rFonts w:ascii="Outfit Light" w:hAnsi="Outfit Light"/>
        </w:rPr>
        <w:t xml:space="preserve"> jaunak “</w:t>
      </w:r>
      <w:proofErr w:type="spellStart"/>
      <w:r w:rsidRPr="006D6E3A">
        <w:rPr>
          <w:rFonts w:ascii="Outfit Light" w:hAnsi="Outfit Light"/>
        </w:rPr>
        <w:t>bastida</w:t>
      </w:r>
      <w:proofErr w:type="spellEnd"/>
      <w:r w:rsidRPr="006D6E3A">
        <w:rPr>
          <w:rFonts w:ascii="Outfit Light" w:hAnsi="Outfit Light"/>
        </w:rPr>
        <w:t>” hitza darabil Frantziako fundazioei erreferentzia egiteko, eta “hiri berri” edo “planta berriko hiri” Ingalaterra eta Galesko fundazioetarako.</w:t>
      </w:r>
      <w:r w:rsidR="00077DC6" w:rsidRPr="006D6E3A">
        <w:rPr>
          <w:rFonts w:ascii="Outfit Light" w:hAnsi="Outfit Light"/>
        </w:rPr>
        <w:t xml:space="preserve"> </w:t>
      </w:r>
      <w:r w:rsidRPr="006D6E3A">
        <w:rPr>
          <w:rFonts w:ascii="Outfit Light" w:hAnsi="Outfit Light"/>
        </w:rPr>
        <w:t>Dioenez, Frantzian, “</w:t>
      </w:r>
      <w:proofErr w:type="spellStart"/>
      <w:r w:rsidRPr="006D6E3A">
        <w:rPr>
          <w:rFonts w:ascii="Outfit Light" w:hAnsi="Outfit Light"/>
        </w:rPr>
        <w:t>bastida</w:t>
      </w:r>
      <w:proofErr w:type="spellEnd"/>
      <w:r w:rsidRPr="006D6E3A">
        <w:rPr>
          <w:rFonts w:ascii="Outfit Light" w:hAnsi="Outfit Light"/>
        </w:rPr>
        <w:t>” hitza, latinez idatzita, fundazio-foru gehienetan ageri da, baina Ingalaterran, ordea, ez zegoen hitza erabiltzeko joerarik.</w:t>
      </w:r>
    </w:p>
    <w:p w14:paraId="05EA87B9" w14:textId="77777777" w:rsidR="008D0912" w:rsidRPr="00E74BE4" w:rsidRDefault="008D0912" w:rsidP="00B06743">
      <w:pPr>
        <w:pStyle w:val="Prrafodelista"/>
        <w:jc w:val="both"/>
      </w:pPr>
    </w:p>
    <w:p w14:paraId="24614B07" w14:textId="77777777" w:rsidR="00B06743" w:rsidRPr="00970D11" w:rsidRDefault="00B06743" w:rsidP="00B06743">
      <w:pPr>
        <w:pStyle w:val="Prrafodelista"/>
        <w:numPr>
          <w:ilvl w:val="0"/>
          <w:numId w:val="2"/>
        </w:numPr>
        <w:jc w:val="both"/>
        <w:rPr>
          <w:rFonts w:ascii="Mohave" w:hAnsi="Mohave"/>
          <w:sz w:val="28"/>
          <w:szCs w:val="28"/>
        </w:rPr>
      </w:pPr>
      <w:r w:rsidRPr="00970D11">
        <w:rPr>
          <w:rFonts w:ascii="Mohave" w:hAnsi="Mohave"/>
          <w:b/>
          <w:bCs/>
          <w:sz w:val="28"/>
          <w:szCs w:val="28"/>
        </w:rPr>
        <w:t>ES</w:t>
      </w:r>
      <w:r w:rsidRPr="00970D11">
        <w:rPr>
          <w:rFonts w:ascii="Mohave" w:hAnsi="Mohave"/>
          <w:sz w:val="28"/>
          <w:szCs w:val="28"/>
        </w:rPr>
        <w:t>:</w:t>
      </w:r>
    </w:p>
    <w:p w14:paraId="43880982" w14:textId="77777777" w:rsidR="00B06743" w:rsidRPr="00970D11" w:rsidRDefault="00B06743" w:rsidP="00B06743">
      <w:pPr>
        <w:ind w:left="360"/>
        <w:jc w:val="both"/>
        <w:rPr>
          <w:rFonts w:ascii="Mohave" w:hAnsi="Mohave"/>
          <w:sz w:val="28"/>
          <w:szCs w:val="28"/>
        </w:rPr>
      </w:pPr>
    </w:p>
    <w:p w14:paraId="1F04C237" w14:textId="77777777" w:rsidR="008D0912" w:rsidRPr="00970D11" w:rsidRDefault="008D0912" w:rsidP="00B06743">
      <w:pPr>
        <w:ind w:left="360"/>
        <w:jc w:val="both"/>
        <w:rPr>
          <w:rFonts w:ascii="Mohave" w:hAnsi="Mohave"/>
          <w:sz w:val="28"/>
          <w:szCs w:val="28"/>
        </w:rPr>
      </w:pPr>
    </w:p>
    <w:p w14:paraId="54E1A262" w14:textId="77777777" w:rsidR="00B06743" w:rsidRPr="00970D11" w:rsidRDefault="00B06743" w:rsidP="00B06743">
      <w:pPr>
        <w:pStyle w:val="Prrafodelista"/>
        <w:numPr>
          <w:ilvl w:val="0"/>
          <w:numId w:val="2"/>
        </w:numPr>
        <w:jc w:val="both"/>
        <w:rPr>
          <w:rFonts w:ascii="Mohave" w:hAnsi="Mohave"/>
          <w:sz w:val="28"/>
          <w:szCs w:val="28"/>
        </w:rPr>
      </w:pPr>
      <w:r w:rsidRPr="00970D11">
        <w:rPr>
          <w:rFonts w:ascii="Mohave" w:hAnsi="Mohave"/>
          <w:b/>
          <w:bCs/>
          <w:sz w:val="28"/>
          <w:szCs w:val="28"/>
        </w:rPr>
        <w:t>Iruzkinak</w:t>
      </w:r>
      <w:r w:rsidRPr="00970D11">
        <w:rPr>
          <w:rFonts w:ascii="Mohave" w:hAnsi="Mohave"/>
          <w:sz w:val="28"/>
          <w:szCs w:val="28"/>
        </w:rPr>
        <w:t>:</w:t>
      </w:r>
    </w:p>
    <w:sectPr w:rsidR="00B06743" w:rsidRPr="00970D11">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17051" w14:textId="77777777" w:rsidR="00AC7BEA" w:rsidRPr="00E74BE4" w:rsidRDefault="00AC7BEA" w:rsidP="00334934">
      <w:pPr>
        <w:spacing w:after="0" w:line="240" w:lineRule="auto"/>
      </w:pPr>
      <w:r w:rsidRPr="00E74BE4">
        <w:separator/>
      </w:r>
    </w:p>
  </w:endnote>
  <w:endnote w:type="continuationSeparator" w:id="0">
    <w:p w14:paraId="7D80A02C" w14:textId="77777777" w:rsidR="00AC7BEA" w:rsidRPr="00E74BE4" w:rsidRDefault="00AC7BEA" w:rsidP="00334934">
      <w:pPr>
        <w:spacing w:after="0" w:line="240" w:lineRule="auto"/>
      </w:pPr>
      <w:r w:rsidRPr="00E74B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ohave">
    <w:altName w:val="Calibri"/>
    <w:panose1 w:val="00000000000000000000"/>
    <w:charset w:val="00"/>
    <w:family w:val="auto"/>
    <w:pitch w:val="variable"/>
    <w:sig w:usb0="A00000EF" w:usb1="5000207B" w:usb2="00000000" w:usb3="00000000" w:csb0="00000093" w:csb1="00000000"/>
  </w:font>
  <w:font w:name="Outfit Light">
    <w:altName w:val="Calibri"/>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6990714"/>
      <w:docPartObj>
        <w:docPartGallery w:val="Page Numbers (Bottom of Page)"/>
        <w:docPartUnique/>
      </w:docPartObj>
    </w:sdtPr>
    <w:sdtContent>
      <w:p w14:paraId="3722AC56" w14:textId="622C187E" w:rsidR="0049789B" w:rsidRPr="00E74BE4" w:rsidRDefault="0049789B">
        <w:pPr>
          <w:pStyle w:val="Piedepgina"/>
          <w:jc w:val="right"/>
        </w:pPr>
        <w:r w:rsidRPr="00E74BE4">
          <w:fldChar w:fldCharType="begin"/>
        </w:r>
        <w:r w:rsidRPr="00E74BE4">
          <w:instrText>PAGE   \* MERGEFORMAT</w:instrText>
        </w:r>
        <w:r w:rsidRPr="00E74BE4">
          <w:fldChar w:fldCharType="separate"/>
        </w:r>
        <w:r w:rsidRPr="00E74BE4">
          <w:t>2</w:t>
        </w:r>
        <w:r w:rsidRPr="00E74BE4">
          <w:fldChar w:fldCharType="end"/>
        </w:r>
      </w:p>
    </w:sdtContent>
  </w:sdt>
  <w:p w14:paraId="4D47B4EA" w14:textId="77777777" w:rsidR="0049789B" w:rsidRPr="00E74BE4" w:rsidRDefault="0049789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0ADB8" w14:textId="77777777" w:rsidR="00AC7BEA" w:rsidRPr="00E74BE4" w:rsidRDefault="00AC7BEA" w:rsidP="00334934">
      <w:pPr>
        <w:spacing w:after="0" w:line="240" w:lineRule="auto"/>
      </w:pPr>
      <w:r w:rsidRPr="00E74BE4">
        <w:separator/>
      </w:r>
    </w:p>
  </w:footnote>
  <w:footnote w:type="continuationSeparator" w:id="0">
    <w:p w14:paraId="5DB25949" w14:textId="77777777" w:rsidR="00AC7BEA" w:rsidRPr="00E74BE4" w:rsidRDefault="00AC7BEA" w:rsidP="00334934">
      <w:pPr>
        <w:spacing w:after="0" w:line="240" w:lineRule="auto"/>
      </w:pPr>
      <w:r w:rsidRPr="00E74BE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9BC51" w14:textId="1F141DAF" w:rsidR="00334934" w:rsidRPr="00E74BE4" w:rsidRDefault="00334934" w:rsidP="00334934">
    <w:pPr>
      <w:pStyle w:val="Encabezado"/>
      <w:jc w:val="center"/>
    </w:pPr>
    <w:r w:rsidRPr="00E74BE4">
      <w:drawing>
        <wp:inline distT="0" distB="0" distL="0" distR="0" wp14:anchorId="61C392AC" wp14:editId="26DEB0FE">
          <wp:extent cx="1914525" cy="590550"/>
          <wp:effectExtent l="0" t="0" r="9525" b="0"/>
          <wp:docPr id="46645737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590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02AA8"/>
    <w:multiLevelType w:val="hybridMultilevel"/>
    <w:tmpl w:val="F224E8EE"/>
    <w:lvl w:ilvl="0" w:tplc="1E2007E4">
      <w:numFmt w:val="bullet"/>
      <w:lvlText w:val="-"/>
      <w:lvlJc w:val="left"/>
      <w:pPr>
        <w:ind w:left="720" w:hanging="360"/>
      </w:pPr>
      <w:rPr>
        <w:rFonts w:ascii="Aptos" w:eastAsiaTheme="minorHAnsi" w:hAnsi="Apto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0C5524B"/>
    <w:multiLevelType w:val="hybridMultilevel"/>
    <w:tmpl w:val="A15CB3C8"/>
    <w:lvl w:ilvl="0" w:tplc="2C9A629A">
      <w:start w:val="9"/>
      <w:numFmt w:val="bullet"/>
      <w:lvlText w:val="-"/>
      <w:lvlJc w:val="left"/>
      <w:pPr>
        <w:ind w:left="720" w:hanging="360"/>
      </w:pPr>
      <w:rPr>
        <w:rFonts w:ascii="Aptos" w:eastAsiaTheme="minorHAnsi" w:hAnsi="Aptos" w:cstheme="minorBidi"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7D7139C6"/>
    <w:multiLevelType w:val="hybridMultilevel"/>
    <w:tmpl w:val="085863D0"/>
    <w:lvl w:ilvl="0" w:tplc="2C9A629A">
      <w:start w:val="9"/>
      <w:numFmt w:val="bullet"/>
      <w:lvlText w:val="-"/>
      <w:lvlJc w:val="left"/>
      <w:pPr>
        <w:ind w:left="720" w:hanging="360"/>
      </w:pPr>
      <w:rPr>
        <w:rFonts w:ascii="Aptos" w:eastAsiaTheme="minorHAnsi" w:hAnsi="Aptos" w:cstheme="minorBidi"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770665842">
    <w:abstractNumId w:val="0"/>
  </w:num>
  <w:num w:numId="2" w16cid:durableId="666596483">
    <w:abstractNumId w:val="2"/>
  </w:num>
  <w:num w:numId="3" w16cid:durableId="3758575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686"/>
    <w:rsid w:val="00037728"/>
    <w:rsid w:val="000710A0"/>
    <w:rsid w:val="000726C9"/>
    <w:rsid w:val="00077DC6"/>
    <w:rsid w:val="00175A41"/>
    <w:rsid w:val="002E262D"/>
    <w:rsid w:val="00334934"/>
    <w:rsid w:val="00335A88"/>
    <w:rsid w:val="003F7FA0"/>
    <w:rsid w:val="004011BC"/>
    <w:rsid w:val="0047560B"/>
    <w:rsid w:val="0049789B"/>
    <w:rsid w:val="004C7E4A"/>
    <w:rsid w:val="004F6DFE"/>
    <w:rsid w:val="005812F6"/>
    <w:rsid w:val="00605F32"/>
    <w:rsid w:val="00695731"/>
    <w:rsid w:val="006D6E3A"/>
    <w:rsid w:val="00857686"/>
    <w:rsid w:val="008C0FB8"/>
    <w:rsid w:val="008D0912"/>
    <w:rsid w:val="008F4A47"/>
    <w:rsid w:val="00944014"/>
    <w:rsid w:val="00970D11"/>
    <w:rsid w:val="00A305A0"/>
    <w:rsid w:val="00A97A36"/>
    <w:rsid w:val="00AC7BEA"/>
    <w:rsid w:val="00B06743"/>
    <w:rsid w:val="00C40830"/>
    <w:rsid w:val="00C52CD4"/>
    <w:rsid w:val="00C90187"/>
    <w:rsid w:val="00C96D86"/>
    <w:rsid w:val="00CA2FF7"/>
    <w:rsid w:val="00CA5561"/>
    <w:rsid w:val="00CE1EB3"/>
    <w:rsid w:val="00E74BE4"/>
    <w:rsid w:val="00E866FB"/>
    <w:rsid w:val="00F57D6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B5D10"/>
  <w15:chartTrackingRefBased/>
  <w15:docId w15:val="{12FE9D16-E3AD-431B-9B2A-4383A6162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A47"/>
    <w:rPr>
      <w:lang w:val="eu-ES"/>
    </w:rPr>
  </w:style>
  <w:style w:type="paragraph" w:styleId="Ttulo1">
    <w:name w:val="heading 1"/>
    <w:basedOn w:val="Normal"/>
    <w:next w:val="Normal"/>
    <w:link w:val="Ttulo1Car"/>
    <w:uiPriority w:val="9"/>
    <w:qFormat/>
    <w:rsid w:val="008576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576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5768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5768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5768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5768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5768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5768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5768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5768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5768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5768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5768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5768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5768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5768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5768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57686"/>
    <w:rPr>
      <w:rFonts w:eastAsiaTheme="majorEastAsia" w:cstheme="majorBidi"/>
      <w:color w:val="272727" w:themeColor="text1" w:themeTint="D8"/>
    </w:rPr>
  </w:style>
  <w:style w:type="paragraph" w:styleId="Ttulo">
    <w:name w:val="Title"/>
    <w:basedOn w:val="Normal"/>
    <w:next w:val="Normal"/>
    <w:link w:val="TtuloCar"/>
    <w:uiPriority w:val="10"/>
    <w:qFormat/>
    <w:rsid w:val="008576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5768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5768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5768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57686"/>
    <w:pPr>
      <w:spacing w:before="160"/>
      <w:jc w:val="center"/>
    </w:pPr>
    <w:rPr>
      <w:i/>
      <w:iCs/>
      <w:color w:val="404040" w:themeColor="text1" w:themeTint="BF"/>
    </w:rPr>
  </w:style>
  <w:style w:type="character" w:customStyle="1" w:styleId="CitaCar">
    <w:name w:val="Cita Car"/>
    <w:basedOn w:val="Fuentedeprrafopredeter"/>
    <w:link w:val="Cita"/>
    <w:uiPriority w:val="29"/>
    <w:rsid w:val="00857686"/>
    <w:rPr>
      <w:i/>
      <w:iCs/>
      <w:color w:val="404040" w:themeColor="text1" w:themeTint="BF"/>
    </w:rPr>
  </w:style>
  <w:style w:type="paragraph" w:styleId="Prrafodelista">
    <w:name w:val="List Paragraph"/>
    <w:basedOn w:val="Normal"/>
    <w:uiPriority w:val="34"/>
    <w:qFormat/>
    <w:rsid w:val="00857686"/>
    <w:pPr>
      <w:ind w:left="720"/>
      <w:contextualSpacing/>
    </w:pPr>
  </w:style>
  <w:style w:type="character" w:styleId="nfasisintenso">
    <w:name w:val="Intense Emphasis"/>
    <w:basedOn w:val="Fuentedeprrafopredeter"/>
    <w:uiPriority w:val="21"/>
    <w:qFormat/>
    <w:rsid w:val="00857686"/>
    <w:rPr>
      <w:i/>
      <w:iCs/>
      <w:color w:val="0F4761" w:themeColor="accent1" w:themeShade="BF"/>
    </w:rPr>
  </w:style>
  <w:style w:type="paragraph" w:styleId="Citadestacada">
    <w:name w:val="Intense Quote"/>
    <w:basedOn w:val="Normal"/>
    <w:next w:val="Normal"/>
    <w:link w:val="CitadestacadaCar"/>
    <w:uiPriority w:val="30"/>
    <w:qFormat/>
    <w:rsid w:val="008576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57686"/>
    <w:rPr>
      <w:i/>
      <w:iCs/>
      <w:color w:val="0F4761" w:themeColor="accent1" w:themeShade="BF"/>
    </w:rPr>
  </w:style>
  <w:style w:type="character" w:styleId="Referenciaintensa">
    <w:name w:val="Intense Reference"/>
    <w:basedOn w:val="Fuentedeprrafopredeter"/>
    <w:uiPriority w:val="32"/>
    <w:qFormat/>
    <w:rsid w:val="00857686"/>
    <w:rPr>
      <w:b/>
      <w:bCs/>
      <w:smallCaps/>
      <w:color w:val="0F4761" w:themeColor="accent1" w:themeShade="BF"/>
      <w:spacing w:val="5"/>
    </w:rPr>
  </w:style>
  <w:style w:type="paragraph" w:styleId="Encabezado">
    <w:name w:val="header"/>
    <w:basedOn w:val="Normal"/>
    <w:link w:val="EncabezadoCar"/>
    <w:uiPriority w:val="99"/>
    <w:unhideWhenUsed/>
    <w:rsid w:val="0033493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34934"/>
  </w:style>
  <w:style w:type="paragraph" w:styleId="Piedepgina">
    <w:name w:val="footer"/>
    <w:basedOn w:val="Normal"/>
    <w:link w:val="PiedepginaCar"/>
    <w:uiPriority w:val="99"/>
    <w:unhideWhenUsed/>
    <w:rsid w:val="0033493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349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5045190-889d-4c77-849d-1dd0843410e5">
      <Terms xmlns="http://schemas.microsoft.com/office/infopath/2007/PartnerControls"/>
    </lcf76f155ced4ddcb4097134ff3c332f>
    <TaxCatchAll xmlns="8be32561-7a63-4f63-bad7-c91cd4a771e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AB3123E09F2E2241B5CAE436DE4D1E64" ma:contentTypeVersion="12" ma:contentTypeDescription="Crear nuevo documento." ma:contentTypeScope="" ma:versionID="a7481ba0f0ac62f51760d0752284039f">
  <xsd:schema xmlns:xsd="http://www.w3.org/2001/XMLSchema" xmlns:xs="http://www.w3.org/2001/XMLSchema" xmlns:p="http://schemas.microsoft.com/office/2006/metadata/properties" xmlns:ns2="d5045190-889d-4c77-849d-1dd0843410e5" xmlns:ns3="8be32561-7a63-4f63-bad7-c91cd4a771e1" targetNamespace="http://schemas.microsoft.com/office/2006/metadata/properties" ma:root="true" ma:fieldsID="c73ba62e9ba71b5c3786c8ec8beb722e" ns2:_="" ns3:_="">
    <xsd:import namespace="d5045190-889d-4c77-849d-1dd0843410e5"/>
    <xsd:import namespace="8be32561-7a63-4f63-bad7-c91cd4a771e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045190-889d-4c77-849d-1dd0843410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a70e16d4-2297-4abc-b6b9-e731aff087a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e32561-7a63-4f63-bad7-c91cd4a771e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737c665-1fde-4381-88a1-23013a671c6b}" ma:internalName="TaxCatchAll" ma:showField="CatchAllData" ma:web="8be32561-7a63-4f63-bad7-c91cd4a771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489AF9-3B60-4157-810F-215E7C19D0DD}">
  <ds:schemaRefs>
    <ds:schemaRef ds:uri="http://schemas.microsoft.com/sharepoint/v3/contenttype/forms"/>
  </ds:schemaRefs>
</ds:datastoreItem>
</file>

<file path=customXml/itemProps2.xml><?xml version="1.0" encoding="utf-8"?>
<ds:datastoreItem xmlns:ds="http://schemas.openxmlformats.org/officeDocument/2006/customXml" ds:itemID="{23DE43E7-F3F4-4ABD-9D84-BF31897EC816}">
  <ds:schemaRefs>
    <ds:schemaRef ds:uri="http://schemas.microsoft.com/office/2006/metadata/properties"/>
    <ds:schemaRef ds:uri="http://schemas.microsoft.com/office/infopath/2007/PartnerControls"/>
    <ds:schemaRef ds:uri="d5045190-889d-4c77-849d-1dd0843410e5"/>
    <ds:schemaRef ds:uri="8be32561-7a63-4f63-bad7-c91cd4a771e1"/>
  </ds:schemaRefs>
</ds:datastoreItem>
</file>

<file path=customXml/itemProps3.xml><?xml version="1.0" encoding="utf-8"?>
<ds:datastoreItem xmlns:ds="http://schemas.openxmlformats.org/officeDocument/2006/customXml" ds:itemID="{9D7F32A0-C81B-412E-B8B5-B981D5BC85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045190-889d-4c77-849d-1dd0843410e5"/>
    <ds:schemaRef ds:uri="8be32561-7a63-4f63-bad7-c91cd4a771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Pages>
  <Words>494</Words>
  <Characters>2722</Characters>
  <Application>Microsoft Office Word</Application>
  <DocSecurity>0</DocSecurity>
  <Lines>22</Lines>
  <Paragraphs>6</Paragraphs>
  <ScaleCrop>false</ScaleCrop>
  <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Beñat Landa</dc:creator>
  <cp:keywords/>
  <dc:description/>
  <cp:lastModifiedBy>Ainhoa Bontigui</cp:lastModifiedBy>
  <cp:revision>30</cp:revision>
  <dcterms:created xsi:type="dcterms:W3CDTF">2026-05-08T10:14:00Z</dcterms:created>
  <dcterms:modified xsi:type="dcterms:W3CDTF">2026-05-08T11:34:00Z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0x010100AB3123E09F2E2241B5CAE436DE4D1E64</vt:lpwstr>
  </property>
  <property fmtid="{D5CDD505-2E9C-101B-9397-08002B2CF9AE}" pid="3" name="MediaServiceImageTags">
    <vt:lpwstr/>
  </property>
</Properties>
</file>